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18" w:rsidRPr="00D167EA" w:rsidRDefault="006029A1">
      <w:pPr>
        <w:tabs>
          <w:tab w:val="left" w:pos="993"/>
        </w:tabs>
        <w:spacing w:after="0"/>
        <w:jc w:val="center"/>
        <w:rPr>
          <w:sz w:val="28"/>
          <w:szCs w:val="28"/>
        </w:rPr>
      </w:pPr>
      <w:r w:rsidRPr="00D167EA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D167EA">
        <w:rPr>
          <w:rFonts w:ascii="Times New Roman" w:hAnsi="Times New Roman" w:cs="Times New Roman"/>
          <w:b/>
          <w:sz w:val="28"/>
          <w:szCs w:val="28"/>
        </w:rPr>
        <w:br/>
        <w:t xml:space="preserve">по соблюдению обязательных требований </w:t>
      </w:r>
      <w:r w:rsidRPr="00D167EA">
        <w:rPr>
          <w:rFonts w:ascii="Times New Roman" w:hAnsi="Times New Roman" w:cs="Times New Roman"/>
          <w:b/>
          <w:sz w:val="28"/>
          <w:szCs w:val="28"/>
        </w:rPr>
        <w:br/>
        <w:t xml:space="preserve">в рамках осуществления государственного надзора </w:t>
      </w:r>
      <w:r w:rsidRPr="00D167EA">
        <w:rPr>
          <w:rFonts w:ascii="Times New Roman" w:hAnsi="Times New Roman" w:cs="Times New Roman"/>
          <w:b/>
          <w:sz w:val="28"/>
          <w:szCs w:val="28"/>
        </w:rPr>
        <w:br/>
        <w:t xml:space="preserve">в области </w:t>
      </w:r>
      <w:r w:rsidR="00F53506">
        <w:rPr>
          <w:rFonts w:ascii="Times New Roman" w:hAnsi="Times New Roman" w:cs="Times New Roman"/>
          <w:b/>
          <w:sz w:val="28"/>
          <w:szCs w:val="28"/>
        </w:rPr>
        <w:t>семеноводства</w:t>
      </w:r>
    </w:p>
    <w:p w:rsidR="001B5A18" w:rsidRPr="00D167EA" w:rsidRDefault="001B5A1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18" w:rsidRPr="00D167EA" w:rsidRDefault="006029A1" w:rsidP="00E30933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167EA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Архангельской области по осуществлению регионального государственного надзора </w:t>
      </w:r>
      <w:r w:rsidR="00D167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167EA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F53506">
        <w:rPr>
          <w:rFonts w:ascii="Times New Roman" w:hAnsi="Times New Roman" w:cs="Times New Roman"/>
          <w:sz w:val="28"/>
          <w:szCs w:val="28"/>
        </w:rPr>
        <w:t>семеново</w:t>
      </w:r>
      <w:r w:rsidRPr="00D167EA">
        <w:rPr>
          <w:rFonts w:ascii="Times New Roman" w:hAnsi="Times New Roman" w:cs="Times New Roman"/>
          <w:sz w:val="28"/>
          <w:szCs w:val="28"/>
        </w:rPr>
        <w:t xml:space="preserve">дства на территории Архангельской области является </w:t>
      </w:r>
      <w:r w:rsidRPr="00E30933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торговли Архангельской области</w:t>
      </w:r>
      <w:r w:rsidRPr="00D167EA">
        <w:rPr>
          <w:rFonts w:ascii="Times New Roman" w:hAnsi="Times New Roman" w:cs="Times New Roman"/>
          <w:sz w:val="28"/>
          <w:szCs w:val="28"/>
        </w:rPr>
        <w:t>.</w:t>
      </w:r>
    </w:p>
    <w:p w:rsidR="001B5A18" w:rsidRPr="00D167EA" w:rsidRDefault="00390540" w:rsidP="00E3093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осударственный надзор в области </w:t>
      </w:r>
      <w:r w:rsidR="00C53625">
        <w:rPr>
          <w:rFonts w:ascii="Times New Roman" w:hAnsi="Times New Roman" w:cs="Times New Roman"/>
          <w:sz w:val="28"/>
          <w:szCs w:val="28"/>
        </w:rPr>
        <w:t>семеноводства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 осуществляется за соблюдением</w:t>
      </w:r>
      <w:r w:rsidR="00AC3E1E" w:rsidRPr="00D167EA">
        <w:rPr>
          <w:rFonts w:ascii="Times New Roman" w:hAnsi="Times New Roman" w:cs="Times New Roman"/>
          <w:sz w:val="28"/>
          <w:szCs w:val="28"/>
        </w:rPr>
        <w:t xml:space="preserve"> 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E97C92" w:rsidRPr="00D167EA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требований в сфере </w:t>
      </w:r>
      <w:r w:rsidR="004B096C">
        <w:rPr>
          <w:rFonts w:ascii="Times New Roman" w:hAnsi="Times New Roman" w:cs="Times New Roman"/>
          <w:sz w:val="28"/>
          <w:szCs w:val="28"/>
        </w:rPr>
        <w:t>семеноводства</w:t>
      </w:r>
      <w:r w:rsidR="00D167EA">
        <w:rPr>
          <w:rFonts w:ascii="Times New Roman" w:hAnsi="Times New Roman" w:cs="Times New Roman"/>
          <w:sz w:val="28"/>
          <w:szCs w:val="28"/>
        </w:rPr>
        <w:t>.</w:t>
      </w:r>
    </w:p>
    <w:p w:rsidR="001B5A18" w:rsidRPr="00D167EA" w:rsidRDefault="00E30933" w:rsidP="00E3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3C">
        <w:rPr>
          <w:rFonts w:ascii="Times New Roman" w:hAnsi="Times New Roman" w:cs="Times New Roman"/>
          <w:b/>
          <w:sz w:val="28"/>
          <w:szCs w:val="28"/>
        </w:rPr>
        <w:t>Основными правовыми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надзора в области </w:t>
      </w:r>
      <w:r w:rsidR="004B096C">
        <w:rPr>
          <w:rFonts w:ascii="Times New Roman" w:hAnsi="Times New Roman" w:cs="Times New Roman"/>
          <w:sz w:val="28"/>
          <w:szCs w:val="28"/>
        </w:rPr>
        <w:t xml:space="preserve">семеноводства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6029A1" w:rsidRPr="00D167EA">
        <w:rPr>
          <w:rFonts w:ascii="Times New Roman" w:hAnsi="Times New Roman" w:cs="Times New Roman"/>
          <w:sz w:val="28"/>
          <w:szCs w:val="28"/>
        </w:rPr>
        <w:t>:</w:t>
      </w:r>
    </w:p>
    <w:p w:rsidR="001B5A18" w:rsidRPr="00D167EA" w:rsidRDefault="005378B5" w:rsidP="00E3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7EA">
        <w:rPr>
          <w:rFonts w:ascii="Times New Roman" w:hAnsi="Times New Roman" w:cs="Times New Roman"/>
          <w:sz w:val="28"/>
          <w:szCs w:val="28"/>
        </w:rPr>
        <w:t xml:space="preserve">1. </w:t>
      </w:r>
      <w:r w:rsidR="006029A1" w:rsidRPr="00D167EA">
        <w:rPr>
          <w:rFonts w:ascii="Times New Roman" w:hAnsi="Times New Roman" w:cs="Times New Roman"/>
          <w:sz w:val="28"/>
          <w:szCs w:val="28"/>
        </w:rPr>
        <w:t>Федеральны</w:t>
      </w:r>
      <w:r w:rsidR="00E30933">
        <w:rPr>
          <w:rFonts w:ascii="Times New Roman" w:hAnsi="Times New Roman" w:cs="Times New Roman"/>
          <w:sz w:val="28"/>
          <w:szCs w:val="28"/>
        </w:rPr>
        <w:t>й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7958CF">
        <w:rPr>
          <w:rFonts w:ascii="Times New Roman" w:hAnsi="Times New Roman" w:cs="Times New Roman"/>
          <w:sz w:val="28"/>
          <w:szCs w:val="28"/>
        </w:rPr>
        <w:t>от 17 декабря</w:t>
      </w:r>
      <w:r w:rsidR="00AC3E1E" w:rsidRPr="00D167EA">
        <w:rPr>
          <w:rFonts w:ascii="Times New Roman" w:hAnsi="Times New Roman" w:cs="Times New Roman"/>
          <w:sz w:val="28"/>
          <w:szCs w:val="28"/>
        </w:rPr>
        <w:t xml:space="preserve"> 199</w:t>
      </w:r>
      <w:r w:rsidR="007958CF">
        <w:rPr>
          <w:rFonts w:ascii="Times New Roman" w:hAnsi="Times New Roman" w:cs="Times New Roman"/>
          <w:sz w:val="28"/>
          <w:szCs w:val="28"/>
        </w:rPr>
        <w:t>7</w:t>
      </w:r>
      <w:r w:rsidR="00AC3E1E" w:rsidRPr="00D167E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2880" w:rsidRPr="00D167EA">
        <w:rPr>
          <w:rFonts w:ascii="Times New Roman" w:hAnsi="Times New Roman" w:cs="Times New Roman"/>
          <w:sz w:val="28"/>
          <w:szCs w:val="28"/>
        </w:rPr>
        <w:t>1</w:t>
      </w:r>
      <w:r w:rsidR="007958CF">
        <w:rPr>
          <w:rFonts w:ascii="Times New Roman" w:hAnsi="Times New Roman" w:cs="Times New Roman"/>
          <w:sz w:val="28"/>
          <w:szCs w:val="28"/>
        </w:rPr>
        <w:t>49</w:t>
      </w:r>
      <w:r w:rsidR="00D42880" w:rsidRPr="00D167EA">
        <w:rPr>
          <w:rFonts w:ascii="Times New Roman" w:hAnsi="Times New Roman" w:cs="Times New Roman"/>
          <w:sz w:val="28"/>
          <w:szCs w:val="28"/>
        </w:rPr>
        <w:t xml:space="preserve">-ФЗ </w:t>
      </w:r>
      <w:r w:rsidR="007958CF">
        <w:rPr>
          <w:rFonts w:ascii="Times New Roman" w:hAnsi="Times New Roman" w:cs="Times New Roman"/>
          <w:sz w:val="28"/>
          <w:szCs w:val="28"/>
        </w:rPr>
        <w:br/>
      </w:r>
      <w:r w:rsidR="00D42880" w:rsidRPr="00D167EA">
        <w:rPr>
          <w:rFonts w:ascii="Times New Roman" w:hAnsi="Times New Roman" w:cs="Times New Roman"/>
          <w:sz w:val="28"/>
          <w:szCs w:val="28"/>
        </w:rPr>
        <w:t>«О</w:t>
      </w:r>
      <w:r w:rsidR="007958CF">
        <w:rPr>
          <w:rFonts w:ascii="Times New Roman" w:hAnsi="Times New Roman" w:cs="Times New Roman"/>
          <w:sz w:val="28"/>
          <w:szCs w:val="28"/>
        </w:rPr>
        <w:t xml:space="preserve"> семеноводстве»</w:t>
      </w:r>
      <w:r w:rsidR="00D42880" w:rsidRPr="00D167EA">
        <w:rPr>
          <w:rFonts w:ascii="Times New Roman" w:hAnsi="Times New Roman" w:cs="Times New Roman"/>
          <w:sz w:val="28"/>
          <w:szCs w:val="28"/>
        </w:rPr>
        <w:t>;</w:t>
      </w:r>
    </w:p>
    <w:p w:rsidR="001B5A18" w:rsidRPr="00D167EA" w:rsidRDefault="00D167EA" w:rsidP="00E3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78B5" w:rsidRPr="00D167EA">
        <w:rPr>
          <w:rFonts w:ascii="Times New Roman" w:hAnsi="Times New Roman" w:cs="Times New Roman"/>
          <w:sz w:val="28"/>
          <w:szCs w:val="28"/>
        </w:rPr>
        <w:t xml:space="preserve">. </w:t>
      </w:r>
      <w:r w:rsidR="006029A1" w:rsidRPr="00D167EA">
        <w:rPr>
          <w:rFonts w:ascii="Times New Roman" w:hAnsi="Times New Roman" w:cs="Times New Roman"/>
          <w:sz w:val="28"/>
          <w:szCs w:val="28"/>
        </w:rPr>
        <w:t>Федеральны</w:t>
      </w:r>
      <w:r w:rsidR="00E30933">
        <w:rPr>
          <w:rFonts w:ascii="Times New Roman" w:hAnsi="Times New Roman" w:cs="Times New Roman"/>
          <w:sz w:val="28"/>
          <w:szCs w:val="28"/>
        </w:rPr>
        <w:t>й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378B5" w:rsidRPr="00D167EA">
        <w:rPr>
          <w:rFonts w:ascii="Times New Roman" w:hAnsi="Times New Roman" w:cs="Times New Roman"/>
          <w:sz w:val="28"/>
          <w:szCs w:val="28"/>
        </w:rPr>
        <w:t>;</w:t>
      </w:r>
    </w:p>
    <w:p w:rsidR="005378B5" w:rsidRPr="00D167EA" w:rsidRDefault="00D167EA" w:rsidP="00E3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0933">
        <w:rPr>
          <w:rFonts w:ascii="Times New Roman" w:hAnsi="Times New Roman" w:cs="Times New Roman"/>
          <w:sz w:val="28"/>
          <w:szCs w:val="28"/>
        </w:rPr>
        <w:t>. Приказ</w:t>
      </w:r>
      <w:r w:rsidR="005378B5" w:rsidRPr="00D167EA">
        <w:rPr>
          <w:rFonts w:ascii="Times New Roman" w:hAnsi="Times New Roman"/>
          <w:sz w:val="28"/>
          <w:szCs w:val="28"/>
        </w:rPr>
        <w:t xml:space="preserve"> Министерства сельского хозяйства Российской Федерации                      </w:t>
      </w:r>
      <w:r w:rsidR="00C53625">
        <w:rPr>
          <w:rFonts w:ascii="Times New Roman" w:hAnsi="Times New Roman"/>
          <w:sz w:val="28"/>
          <w:szCs w:val="28"/>
        </w:rPr>
        <w:t>от 12</w:t>
      </w:r>
      <w:r w:rsidR="005378B5" w:rsidRPr="00D167EA">
        <w:rPr>
          <w:rFonts w:ascii="Times New Roman" w:hAnsi="Times New Roman"/>
          <w:sz w:val="28"/>
          <w:szCs w:val="28"/>
        </w:rPr>
        <w:t xml:space="preserve"> </w:t>
      </w:r>
      <w:r w:rsidR="00C53625">
        <w:rPr>
          <w:rFonts w:ascii="Times New Roman" w:hAnsi="Times New Roman"/>
          <w:sz w:val="28"/>
          <w:szCs w:val="28"/>
        </w:rPr>
        <w:t>декабря</w:t>
      </w:r>
      <w:r w:rsidR="005378B5" w:rsidRPr="00D167EA">
        <w:rPr>
          <w:rFonts w:ascii="Times New Roman" w:hAnsi="Times New Roman"/>
          <w:sz w:val="28"/>
          <w:szCs w:val="28"/>
        </w:rPr>
        <w:t xml:space="preserve"> 201</w:t>
      </w:r>
      <w:r w:rsidR="00C53625">
        <w:rPr>
          <w:rFonts w:ascii="Times New Roman" w:hAnsi="Times New Roman"/>
          <w:sz w:val="28"/>
          <w:szCs w:val="28"/>
        </w:rPr>
        <w:t>7</w:t>
      </w:r>
      <w:r w:rsidR="005378B5" w:rsidRPr="00D167EA">
        <w:rPr>
          <w:rFonts w:ascii="Times New Roman" w:hAnsi="Times New Roman"/>
          <w:sz w:val="28"/>
          <w:szCs w:val="28"/>
        </w:rPr>
        <w:t xml:space="preserve"> № </w:t>
      </w:r>
      <w:r w:rsidR="00953EC5">
        <w:rPr>
          <w:rFonts w:ascii="Times New Roman" w:hAnsi="Times New Roman"/>
          <w:sz w:val="28"/>
          <w:szCs w:val="28"/>
        </w:rPr>
        <w:t>622</w:t>
      </w:r>
      <w:r w:rsidR="005378B5" w:rsidRPr="00D167EA">
        <w:rPr>
          <w:rFonts w:ascii="Times New Roman" w:hAnsi="Times New Roman"/>
          <w:sz w:val="28"/>
          <w:szCs w:val="28"/>
        </w:rPr>
        <w:t xml:space="preserve"> </w:t>
      </w:r>
      <w:r w:rsidR="00953EC5">
        <w:rPr>
          <w:rFonts w:ascii="Times New Roman" w:hAnsi="Times New Roman"/>
          <w:sz w:val="28"/>
          <w:szCs w:val="28"/>
        </w:rPr>
        <w:t>«Порядок реализации и транспортировки партий семян сельскохозяйственных растений»</w:t>
      </w:r>
      <w:r w:rsidR="005378B5" w:rsidRPr="00D167EA">
        <w:rPr>
          <w:rFonts w:ascii="Times New Roman" w:hAnsi="Times New Roman"/>
          <w:sz w:val="28"/>
          <w:szCs w:val="28"/>
        </w:rPr>
        <w:t xml:space="preserve"> </w:t>
      </w:r>
      <w:r w:rsidR="005378B5" w:rsidRPr="00D16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hyperlink r:id="rId8" w:history="1">
        <w:r w:rsidR="005378B5" w:rsidRPr="00D16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Минсельхоза России </w:t>
        </w:r>
        <w:r w:rsidR="00BA67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        </w:t>
        </w:r>
        <w:r w:rsidR="00953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</w:t>
        </w:r>
        <w:r w:rsidR="005378B5" w:rsidRPr="00D16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  <w:r w:rsidR="00953E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2.2017</w:t>
        </w:r>
        <w:r w:rsidR="005378B5" w:rsidRPr="00D167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</w:hyperlink>
      <w:r w:rsidR="00953EC5">
        <w:rPr>
          <w:rFonts w:ascii="Times New Roman" w:eastAsia="Times New Roman" w:hAnsi="Times New Roman" w:cs="Times New Roman"/>
          <w:sz w:val="28"/>
          <w:szCs w:val="28"/>
          <w:lang w:eastAsia="ru-RU"/>
        </w:rPr>
        <w:t>622</w:t>
      </w:r>
      <w:r w:rsidR="005378B5" w:rsidRPr="00D167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78B5" w:rsidRPr="00D167EA">
        <w:rPr>
          <w:rFonts w:ascii="Times New Roman" w:hAnsi="Times New Roman" w:cs="Times New Roman"/>
          <w:sz w:val="28"/>
          <w:szCs w:val="28"/>
        </w:rPr>
        <w:t>;</w:t>
      </w:r>
    </w:p>
    <w:p w:rsidR="005378B5" w:rsidRPr="00D167EA" w:rsidRDefault="007A4CA6" w:rsidP="00E3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2633">
        <w:rPr>
          <w:rFonts w:ascii="Times New Roman" w:hAnsi="Times New Roman"/>
          <w:sz w:val="28"/>
          <w:szCs w:val="28"/>
        </w:rPr>
        <w:t>4</w:t>
      </w:r>
      <w:r w:rsidR="005378B5" w:rsidRPr="00D167EA">
        <w:rPr>
          <w:rFonts w:ascii="Times New Roman" w:hAnsi="Times New Roman"/>
          <w:sz w:val="28"/>
          <w:szCs w:val="28"/>
        </w:rPr>
        <w:t xml:space="preserve">. </w:t>
      </w:r>
      <w:r w:rsidR="005378B5" w:rsidRPr="00D167EA"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Архангельской области от 06 декабря 2017 года </w:t>
      </w:r>
      <w:hyperlink r:id="rId9" w:history="1">
        <w:r w:rsidR="005378B5" w:rsidRPr="00D167EA">
          <w:rPr>
            <w:rFonts w:ascii="Times New Roman" w:hAnsi="Times New Roman" w:cs="Times New Roman"/>
            <w:bCs/>
            <w:sz w:val="28"/>
            <w:szCs w:val="28"/>
          </w:rPr>
          <w:t>№ 53</w:t>
        </w:r>
        <w:r w:rsidR="004B096C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5378B5" w:rsidRPr="00D167E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государственном надзоре </w:t>
      </w:r>
      <w:r w:rsidR="00BA67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области </w:t>
      </w:r>
      <w:r w:rsidR="004B096C">
        <w:rPr>
          <w:rFonts w:ascii="Times New Roman" w:hAnsi="Times New Roman" w:cs="Times New Roman"/>
          <w:bCs/>
          <w:color w:val="000000"/>
          <w:sz w:val="28"/>
          <w:szCs w:val="28"/>
        </w:rPr>
        <w:t>семено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>водства»;</w:t>
      </w:r>
    </w:p>
    <w:p w:rsidR="005378B5" w:rsidRPr="00D167EA" w:rsidRDefault="007A4CA6" w:rsidP="00E3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309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</w:t>
      </w:r>
      <w:r w:rsidR="00E30933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 исполнения государственной функции по осуществлению регионального государственного надзора в области </w:t>
      </w:r>
      <w:r w:rsidR="00F53506">
        <w:rPr>
          <w:rFonts w:ascii="Times New Roman" w:hAnsi="Times New Roman" w:cs="Times New Roman"/>
          <w:bCs/>
          <w:color w:val="000000"/>
          <w:sz w:val="28"/>
          <w:szCs w:val="28"/>
        </w:rPr>
        <w:t>семеноводства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Архангельской области, утвержденный </w:t>
      </w:r>
      <w:r w:rsidR="005378B5" w:rsidRPr="00D167E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</w:t>
      </w:r>
      <w:r w:rsidR="00F53506">
        <w:rPr>
          <w:rFonts w:ascii="Times New Roman" w:hAnsi="Times New Roman" w:cs="Times New Roman"/>
          <w:sz w:val="28"/>
          <w:szCs w:val="28"/>
        </w:rPr>
        <w:t>от 16 октября 2012 года № 479</w:t>
      </w:r>
      <w:r w:rsidR="005378B5" w:rsidRPr="00D167EA">
        <w:rPr>
          <w:rFonts w:ascii="Times New Roman" w:hAnsi="Times New Roman" w:cs="Times New Roman"/>
          <w:sz w:val="28"/>
          <w:szCs w:val="28"/>
        </w:rPr>
        <w:t>-пп</w:t>
      </w:r>
      <w:r w:rsidR="005378B5" w:rsidRPr="00D167E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30933" w:rsidRPr="00D167EA" w:rsidRDefault="00E30933" w:rsidP="00E309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нарушений </w:t>
      </w:r>
      <w:r w:rsidRPr="00D167EA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важно ознакомиться с </w:t>
      </w:r>
      <w:r w:rsidRPr="00D167EA">
        <w:rPr>
          <w:rFonts w:ascii="Times New Roman" w:hAnsi="Times New Roman" w:cs="Times New Roman"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67EA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нормативными</w:t>
      </w:r>
      <w:r w:rsidRPr="00D167EA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167EA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ами, содержащими</w:t>
      </w:r>
      <w:r w:rsidRPr="00D167EA">
        <w:rPr>
          <w:rFonts w:ascii="Times New Roman" w:hAnsi="Times New Roman" w:cs="Times New Roman"/>
          <w:sz w:val="28"/>
          <w:szCs w:val="28"/>
        </w:rPr>
        <w:t xml:space="preserve"> обязательные требования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733C">
        <w:rPr>
          <w:rFonts w:ascii="Times New Roman" w:hAnsi="Times New Roman" w:cs="Times New Roman"/>
          <w:b/>
          <w:sz w:val="28"/>
          <w:szCs w:val="28"/>
        </w:rPr>
        <w:t>материалы размещены</w:t>
      </w:r>
      <w:r w:rsidR="006029A1" w:rsidRPr="00D167EA">
        <w:rPr>
          <w:rFonts w:ascii="Times New Roman" w:hAnsi="Times New Roman" w:cs="Times New Roman"/>
          <w:sz w:val="28"/>
          <w:szCs w:val="28"/>
        </w:rPr>
        <w:t xml:space="preserve"> </w:t>
      </w:r>
      <w:r w:rsidR="006029A1" w:rsidRPr="00D167EA">
        <w:rPr>
          <w:rFonts w:ascii="Times New Roman" w:hAnsi="Times New Roman" w:cs="Times New Roman"/>
          <w:sz w:val="28"/>
          <w:szCs w:val="28"/>
        </w:rPr>
        <w:t>на сайте Правительства Архангельской об</w:t>
      </w:r>
      <w:r w:rsidR="00A407C5">
        <w:rPr>
          <w:rFonts w:ascii="Times New Roman" w:hAnsi="Times New Roman" w:cs="Times New Roman"/>
          <w:sz w:val="28"/>
          <w:szCs w:val="28"/>
        </w:rPr>
        <w:t xml:space="preserve">ласти на странице министерства </w:t>
      </w:r>
      <w:r w:rsidR="006029A1" w:rsidRPr="00D167EA">
        <w:rPr>
          <w:rFonts w:ascii="Times New Roman" w:hAnsi="Times New Roman" w:cs="Times New Roman"/>
          <w:sz w:val="28"/>
          <w:szCs w:val="28"/>
        </w:rPr>
        <w:t>и в разделе Госконтроль (</w:t>
      </w:r>
      <w:r w:rsidR="00BA67C1" w:rsidRPr="00953EC5">
        <w:rPr>
          <w:rStyle w:val="af"/>
          <w:rFonts w:ascii="Times New Roman" w:hAnsi="Times New Roman" w:cs="Times New Roman"/>
          <w:sz w:val="28"/>
          <w:szCs w:val="28"/>
        </w:rPr>
        <w:t>https://dvinaland.ru/gov/control/</w:t>
      </w:r>
      <w:r w:rsidR="007A4CA6">
        <w:rPr>
          <w:rStyle w:val="af"/>
          <w:rFonts w:ascii="Times New Roman" w:hAnsi="Times New Roman" w:cs="Times New Roman"/>
          <w:sz w:val="28"/>
          <w:szCs w:val="28"/>
          <w:lang w:val="en-US"/>
        </w:rPr>
        <w:t>s</w:t>
      </w:r>
      <w:r w:rsidR="00953EC5">
        <w:rPr>
          <w:rStyle w:val="af"/>
          <w:rFonts w:ascii="Times New Roman" w:hAnsi="Times New Roman" w:cs="Times New Roman"/>
          <w:sz w:val="28"/>
          <w:szCs w:val="28"/>
          <w:lang w:val="en-US"/>
        </w:rPr>
        <w:t>ee</w:t>
      </w:r>
      <w:r w:rsidR="007A4CA6">
        <w:rPr>
          <w:rStyle w:val="af"/>
          <w:rFonts w:ascii="Times New Roman" w:hAnsi="Times New Roman" w:cs="Times New Roman"/>
          <w:sz w:val="28"/>
          <w:szCs w:val="28"/>
          <w:lang w:val="en-US"/>
        </w:rPr>
        <w:t>d</w:t>
      </w:r>
      <w:r w:rsidR="006029A1" w:rsidRPr="00D167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933" w:rsidRDefault="00E30933" w:rsidP="00E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633" w:rsidRDefault="00572633" w:rsidP="00E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законодательства Российской Федерации в области семеноводства влечет за собой </w:t>
      </w:r>
      <w:r w:rsidRPr="00E30933">
        <w:rPr>
          <w:rFonts w:ascii="Times New Roman" w:hAnsi="Times New Roman" w:cs="Times New Roman"/>
          <w:b/>
          <w:sz w:val="28"/>
          <w:szCs w:val="28"/>
        </w:rPr>
        <w:t>административную или иную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Федерации:</w:t>
      </w:r>
    </w:p>
    <w:p w:rsidR="00572633" w:rsidRPr="00A601D1" w:rsidRDefault="00572633" w:rsidP="00E3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10.13 КоАП РФ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- влечет предупреждение или наложение административного штрафа на граждан в размере от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должностных лиц - от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юридических лиц - от т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 тысяч до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572633" w:rsidRDefault="00572633" w:rsidP="00E30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10.14 КоАП РФ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Ввоз на территорию Российской Федерации не соответствующих требованиям государственных стандартов партий семян без документов, удостоверяющих их сортовые и посевные качества, партий семян в незатаренном состоянии (насыпью), обработанных химическими и биологическими препаратами, либо допущенных к использованию партий семян, сорта которых не включены в Государственный реестр селекционных достижений, за исключением партий семян, предназначенных для научных исследований, государственных испытаний, производства семян для вывоза из Российской Федерации, - влечет наложение административного штрафа на граждан в размере от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 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на должностных лиц - от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на юридических лиц - от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до </w:t>
      </w:r>
      <w:r w:rsidR="00E3093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6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572633" w:rsidRDefault="005726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933" w:rsidRDefault="00E30933" w:rsidP="00E3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нарушений обязательных требований при осуществлении деятельности по племенному животноводству можно проконсультироваться               у специалистов управления сельского хозяйства и социального развития села министерства агропромышленного комплекса и торговли Архангельской области: </w:t>
      </w:r>
      <w:r w:rsidRPr="001E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(8182)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1E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Pr="001E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933" w:rsidRPr="00D167EA" w:rsidRDefault="00E309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A18" w:rsidRDefault="001B5A18">
      <w:pPr>
        <w:tabs>
          <w:tab w:val="left" w:pos="993"/>
        </w:tabs>
        <w:spacing w:after="0"/>
        <w:jc w:val="center"/>
      </w:pPr>
    </w:p>
    <w:p w:rsidR="001B5A18" w:rsidRPr="00A407C5" w:rsidRDefault="00A407C5">
      <w:pPr>
        <w:tabs>
          <w:tab w:val="left" w:pos="993"/>
        </w:tabs>
        <w:spacing w:after="0"/>
        <w:jc w:val="center"/>
        <w:rPr>
          <w:lang w:val="en-US"/>
        </w:rPr>
      </w:pPr>
      <w:r>
        <w:rPr>
          <w:lang w:val="en-US"/>
        </w:rPr>
        <w:t>____________________________</w:t>
      </w:r>
    </w:p>
    <w:p w:rsidR="001B5A18" w:rsidRDefault="001B5A18">
      <w:pPr>
        <w:tabs>
          <w:tab w:val="left" w:pos="993"/>
        </w:tabs>
        <w:spacing w:after="0"/>
        <w:jc w:val="center"/>
      </w:pPr>
    </w:p>
    <w:p w:rsidR="001B5A18" w:rsidRDefault="001B5A18">
      <w:pPr>
        <w:tabs>
          <w:tab w:val="left" w:pos="993"/>
        </w:tabs>
        <w:spacing w:after="0"/>
        <w:jc w:val="center"/>
      </w:pPr>
    </w:p>
    <w:p w:rsidR="00AC3E1E" w:rsidRDefault="00AC3E1E">
      <w:pPr>
        <w:tabs>
          <w:tab w:val="left" w:pos="993"/>
        </w:tabs>
        <w:spacing w:after="0"/>
        <w:jc w:val="center"/>
      </w:pPr>
    </w:p>
    <w:p w:rsidR="00AC3E1E" w:rsidRDefault="00AC3E1E">
      <w:pPr>
        <w:tabs>
          <w:tab w:val="left" w:pos="993"/>
        </w:tabs>
        <w:spacing w:after="0"/>
        <w:jc w:val="center"/>
      </w:pPr>
    </w:p>
    <w:p w:rsidR="00BA67C1" w:rsidRDefault="00BA67C1">
      <w:pPr>
        <w:tabs>
          <w:tab w:val="left" w:pos="993"/>
        </w:tabs>
        <w:spacing w:after="0"/>
        <w:jc w:val="center"/>
      </w:pPr>
    </w:p>
    <w:p w:rsidR="00BA67C1" w:rsidRDefault="00BA67C1">
      <w:pPr>
        <w:tabs>
          <w:tab w:val="left" w:pos="993"/>
        </w:tabs>
        <w:spacing w:after="0"/>
        <w:jc w:val="center"/>
      </w:pPr>
    </w:p>
    <w:p w:rsidR="00BA67C1" w:rsidRDefault="00BA67C1">
      <w:pPr>
        <w:tabs>
          <w:tab w:val="left" w:pos="993"/>
        </w:tabs>
        <w:spacing w:after="0"/>
        <w:jc w:val="center"/>
      </w:pPr>
    </w:p>
    <w:p w:rsidR="00BA67C1" w:rsidRDefault="00BA67C1">
      <w:pPr>
        <w:tabs>
          <w:tab w:val="left" w:pos="993"/>
        </w:tabs>
        <w:spacing w:after="0"/>
        <w:jc w:val="center"/>
      </w:pPr>
    </w:p>
    <w:p w:rsidR="00BA67C1" w:rsidRDefault="00BA67C1">
      <w:pPr>
        <w:tabs>
          <w:tab w:val="left" w:pos="993"/>
        </w:tabs>
        <w:spacing w:after="0"/>
        <w:jc w:val="center"/>
      </w:pPr>
    </w:p>
    <w:p w:rsidR="00BA67C1" w:rsidRDefault="00BA67C1">
      <w:pPr>
        <w:tabs>
          <w:tab w:val="left" w:pos="993"/>
        </w:tabs>
        <w:spacing w:after="0"/>
        <w:jc w:val="center"/>
      </w:pPr>
    </w:p>
    <w:p w:rsidR="00AC3E1E" w:rsidRDefault="00AC3E1E">
      <w:pPr>
        <w:tabs>
          <w:tab w:val="left" w:pos="993"/>
        </w:tabs>
        <w:spacing w:after="0"/>
        <w:jc w:val="center"/>
      </w:pPr>
    </w:p>
    <w:p w:rsidR="001B5A18" w:rsidRDefault="001B5A18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A407C5" w:rsidRDefault="00A407C5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D167EA" w:rsidRDefault="00D167EA">
      <w:pPr>
        <w:tabs>
          <w:tab w:val="left" w:pos="993"/>
        </w:tabs>
        <w:spacing w:after="0"/>
        <w:jc w:val="center"/>
      </w:pPr>
    </w:p>
    <w:p w:rsidR="001B5A18" w:rsidRDefault="001B5A18">
      <w:pPr>
        <w:tabs>
          <w:tab w:val="left" w:pos="993"/>
        </w:tabs>
        <w:spacing w:after="0"/>
        <w:jc w:val="center"/>
      </w:pPr>
    </w:p>
    <w:p w:rsidR="001B5A18" w:rsidRDefault="001B5A18">
      <w:pPr>
        <w:tabs>
          <w:tab w:val="left" w:pos="993"/>
        </w:tabs>
        <w:spacing w:after="0"/>
        <w:jc w:val="center"/>
      </w:pPr>
    </w:p>
    <w:sectPr w:rsidR="001B5A18" w:rsidSect="00A407C5">
      <w:headerReference w:type="default" r:id="rId10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72" w:rsidRDefault="00F82C72">
      <w:pPr>
        <w:spacing w:after="0" w:line="240" w:lineRule="auto"/>
      </w:pPr>
      <w:r>
        <w:separator/>
      </w:r>
    </w:p>
  </w:endnote>
  <w:endnote w:type="continuationSeparator" w:id="0">
    <w:p w:rsidR="00F82C72" w:rsidRDefault="00F8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72" w:rsidRDefault="00F82C72">
      <w:pPr>
        <w:spacing w:after="0" w:line="240" w:lineRule="auto"/>
      </w:pPr>
      <w:r>
        <w:separator/>
      </w:r>
    </w:p>
  </w:footnote>
  <w:footnote w:type="continuationSeparator" w:id="0">
    <w:p w:rsidR="00F82C72" w:rsidRDefault="00F8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400300"/>
      <w:docPartObj>
        <w:docPartGallery w:val="Page Numbers (Top of Page)"/>
        <w:docPartUnique/>
      </w:docPartObj>
    </w:sdtPr>
    <w:sdtEndPr/>
    <w:sdtContent>
      <w:p w:rsidR="001B5A18" w:rsidRDefault="006029A1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E30933">
          <w:rPr>
            <w:noProof/>
          </w:rPr>
          <w:t>3</w:t>
        </w:r>
        <w:r>
          <w:fldChar w:fldCharType="end"/>
        </w:r>
      </w:p>
    </w:sdtContent>
  </w:sdt>
  <w:p w:rsidR="001B5A18" w:rsidRDefault="001B5A18">
    <w:pPr>
      <w:pStyle w:val="ac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68A0"/>
    <w:multiLevelType w:val="hybridMultilevel"/>
    <w:tmpl w:val="D596940E"/>
    <w:lvl w:ilvl="0" w:tplc="FF9A7DBA">
      <w:numFmt w:val="bullet"/>
      <w:lvlText w:val="-"/>
      <w:lvlJc w:val="left"/>
      <w:pPr>
        <w:ind w:left="10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" w15:restartNumberingAfterBreak="0">
    <w:nsid w:val="656B10EF"/>
    <w:multiLevelType w:val="multilevel"/>
    <w:tmpl w:val="CE98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7C948E1"/>
    <w:multiLevelType w:val="multilevel"/>
    <w:tmpl w:val="2272F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22D12"/>
    <w:multiLevelType w:val="multilevel"/>
    <w:tmpl w:val="9820A2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18"/>
    <w:rsid w:val="001B5A18"/>
    <w:rsid w:val="00390540"/>
    <w:rsid w:val="004B096C"/>
    <w:rsid w:val="0050719B"/>
    <w:rsid w:val="005378B5"/>
    <w:rsid w:val="00572633"/>
    <w:rsid w:val="00582B9F"/>
    <w:rsid w:val="006029A1"/>
    <w:rsid w:val="00624299"/>
    <w:rsid w:val="00666097"/>
    <w:rsid w:val="006B6720"/>
    <w:rsid w:val="007958CF"/>
    <w:rsid w:val="007A4CA6"/>
    <w:rsid w:val="0094675F"/>
    <w:rsid w:val="00953EC5"/>
    <w:rsid w:val="009571CC"/>
    <w:rsid w:val="00A407C5"/>
    <w:rsid w:val="00AC3E1E"/>
    <w:rsid w:val="00BA67C1"/>
    <w:rsid w:val="00C30A40"/>
    <w:rsid w:val="00C53625"/>
    <w:rsid w:val="00D167EA"/>
    <w:rsid w:val="00D42880"/>
    <w:rsid w:val="00E30933"/>
    <w:rsid w:val="00E97C92"/>
    <w:rsid w:val="00F53506"/>
    <w:rsid w:val="00F8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EFD4"/>
  <w15:docId w15:val="{36E315B7-0F47-47A7-AA32-19F2586D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A0DEC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rsid w:val="00CA4B52"/>
  </w:style>
  <w:style w:type="character" w:customStyle="1" w:styleId="a4">
    <w:name w:val="Нижний колонтитул Знак"/>
    <w:basedOn w:val="a0"/>
    <w:uiPriority w:val="99"/>
    <w:rsid w:val="00CA4B52"/>
  </w:style>
  <w:style w:type="character" w:customStyle="1" w:styleId="a5">
    <w:name w:val="Текст выноски Знак"/>
    <w:basedOn w:val="a0"/>
    <w:uiPriority w:val="99"/>
    <w:semiHidden/>
    <w:rsid w:val="0039598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CE6D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E6D6F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uiPriority w:val="99"/>
    <w:unhideWhenUsed/>
    <w:rsid w:val="00CA4B5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A4B5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39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AC3E1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53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22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E668EECDC2F32F7B9BE437150083F23F2B07292C5606E58DC8934C7A7B872EB0165B73A3D6B4D3FB29E66F05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343E-4164-492D-88B7-1B46DEE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Е.А.</dc:creator>
  <cp:lastModifiedBy>Горелова Ольга Владимировна</cp:lastModifiedBy>
  <cp:revision>3</cp:revision>
  <cp:lastPrinted>2020-04-13T11:33:00Z</cp:lastPrinted>
  <dcterms:created xsi:type="dcterms:W3CDTF">2020-06-25T07:39:00Z</dcterms:created>
  <dcterms:modified xsi:type="dcterms:W3CDTF">2020-06-25T08:39:00Z</dcterms:modified>
  <dc:language>ru-RU</dc:language>
</cp:coreProperties>
</file>